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6B6" w:rsidRDefault="005856B6" w:rsidP="005856B6">
      <w:pPr>
        <w:pStyle w:val="Akapitzlist"/>
        <w:ind w:left="0"/>
        <w:jc w:val="center"/>
        <w:rPr>
          <w:sz w:val="40"/>
          <w:szCs w:val="40"/>
        </w:rPr>
      </w:pPr>
      <w:r>
        <w:rPr>
          <w:sz w:val="40"/>
          <w:szCs w:val="40"/>
        </w:rPr>
        <w:t>LABORATORIUM 7</w:t>
      </w:r>
    </w:p>
    <w:p w:rsidR="005856B6" w:rsidRDefault="005856B6" w:rsidP="005856B6">
      <w:pPr>
        <w:jc w:val="center"/>
        <w:rPr>
          <w:sz w:val="40"/>
          <w:szCs w:val="40"/>
        </w:rPr>
      </w:pPr>
      <w:r>
        <w:rPr>
          <w:sz w:val="40"/>
          <w:szCs w:val="40"/>
        </w:rPr>
        <w:t>Elektrohydrauliczne układy wykonawcze pojazdów</w:t>
      </w:r>
    </w:p>
    <w:p w:rsidR="005856B6" w:rsidRDefault="005856B6" w:rsidP="005856B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Rodzaje wtryskiwaczy stosowanych w silnikach pojazdów specjalnych ze względu na rodzaj rozpylacza</w:t>
      </w:r>
    </w:p>
    <w:p w:rsidR="005856B6" w:rsidRDefault="005856B6" w:rsidP="005856B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Rodzaje wtryskiwaczy stosowanych w silnikach pojazdów specjalnych ze względu na element otwierający zawór (przemieszczający igłę)</w:t>
      </w:r>
    </w:p>
    <w:p w:rsidR="005856B6" w:rsidRDefault="005856B6" w:rsidP="005856B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Sygnał sterujący wtryskiwaczem elektromagnetycznym z cewką o dużej rezystancji</w:t>
      </w:r>
    </w:p>
    <w:p w:rsidR="005856B6" w:rsidRDefault="005856B6" w:rsidP="005856B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Sygnał sterujący wtryskiwaczem elektromagnetycznym z cewką o małej rezystancji</w:t>
      </w:r>
    </w:p>
    <w:p w:rsidR="005856B6" w:rsidRDefault="005856B6" w:rsidP="005856B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Sygnał sterujący wtryskiwaczem piezoelektrycznym</w:t>
      </w:r>
    </w:p>
    <w:p w:rsidR="005856B6" w:rsidRDefault="005856B6" w:rsidP="005856B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Od czego zależy wydatek wtryskiwacza</w:t>
      </w:r>
    </w:p>
    <w:p w:rsidR="005856B6" w:rsidRDefault="005856B6" w:rsidP="005856B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 czym polega spłaszczenie dawki we wtryskiwaczach CR</w:t>
      </w:r>
    </w:p>
    <w:p w:rsidR="005856B6" w:rsidRDefault="005856B6" w:rsidP="005856B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Omówić sposób działania wtryskiwacza elektromagnetycznego stosowanego w układach wtryskowych typu CR</w:t>
      </w:r>
    </w:p>
    <w:p w:rsidR="005856B6" w:rsidRDefault="005856B6" w:rsidP="005856B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Omówić sposób działania wtryskiwacza piezoelektrycznego stosowanego w układach wtryskowych typu CR</w:t>
      </w:r>
    </w:p>
    <w:p w:rsidR="005856B6" w:rsidRDefault="005856B6" w:rsidP="005856B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Regulacja ciśnienia wtrysku w układach wtryskowych typu CR</w:t>
      </w:r>
    </w:p>
    <w:p w:rsidR="005856B6" w:rsidRDefault="005856B6" w:rsidP="005856B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Różnica między modulatorem ciśnienia (układy CR 1 generacji) a zaworem dozującym (układy CR 3 generacji)</w:t>
      </w:r>
    </w:p>
    <w:p w:rsidR="005856B6" w:rsidRDefault="005856B6" w:rsidP="005856B6">
      <w:bookmarkStart w:id="0" w:name="_GoBack"/>
      <w:bookmarkEnd w:id="0"/>
    </w:p>
    <w:sectPr w:rsidR="00585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6487B"/>
    <w:multiLevelType w:val="hybridMultilevel"/>
    <w:tmpl w:val="CDFCF8C8"/>
    <w:lvl w:ilvl="0" w:tplc="D69EE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A64D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D6F6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DCF6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2805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40DB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6493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00C4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A807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D52580"/>
    <w:multiLevelType w:val="hybridMultilevel"/>
    <w:tmpl w:val="BEF092B2"/>
    <w:lvl w:ilvl="0" w:tplc="3FFE5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2C3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D0DD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428F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E4E8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48DA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B0AE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E0D1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C2C7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CE5D9B"/>
    <w:multiLevelType w:val="hybridMultilevel"/>
    <w:tmpl w:val="ACD0271C"/>
    <w:lvl w:ilvl="0" w:tplc="E9F26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04F9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888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AC55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126C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E0F8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EC24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A68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DC87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214942"/>
    <w:multiLevelType w:val="hybridMultilevel"/>
    <w:tmpl w:val="3C8643EE"/>
    <w:lvl w:ilvl="0" w:tplc="75E69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36BA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9E1E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5092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BA43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EADE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A09B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2068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8486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6B6"/>
    <w:rsid w:val="003E0B65"/>
    <w:rsid w:val="0058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6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56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6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5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Krzysiek</cp:lastModifiedBy>
  <cp:revision>1</cp:revision>
  <dcterms:created xsi:type="dcterms:W3CDTF">2022-10-17T08:18:00Z</dcterms:created>
  <dcterms:modified xsi:type="dcterms:W3CDTF">2022-10-17T08:21:00Z</dcterms:modified>
</cp:coreProperties>
</file>