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025" w:rsidRPr="009B3025" w:rsidRDefault="009B3025" w:rsidP="009B3025">
      <w:pPr>
        <w:ind w:left="720" w:hanging="360"/>
        <w:jc w:val="center"/>
        <w:rPr>
          <w:sz w:val="32"/>
          <w:szCs w:val="32"/>
        </w:rPr>
      </w:pPr>
      <w:r w:rsidRPr="009B3025">
        <w:rPr>
          <w:sz w:val="32"/>
          <w:szCs w:val="32"/>
        </w:rPr>
        <w:t>Zagadnienia do egzaminu</w:t>
      </w:r>
    </w:p>
    <w:p w:rsidR="0098764C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Definicja pojazdu autonomicznego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Klasyfikacja pojazdów autonomicznych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Rodzaje nawigacji stosowanych w pojazdach autonomicznych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Wyposażenie pojazdu autonomicznego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Czujniki w pojazdach autonomicznych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Rodzaje, budowa i zasada działania lidaru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Transoptory odbiciowe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Czujniki ultradźwiękowe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Enkodery obrotowe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Budowa mikrokontrolera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Konfiguracja portów mikrokontrolera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 xml:space="preserve">Urządzenia sprzętowe mikrokontrolera (liczniki, przetworniki ADC, układy UART) </w:t>
      </w:r>
    </w:p>
    <w:p w:rsidR="00B744A4" w:rsidRPr="009B3025" w:rsidRDefault="00B744A4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Konfiguracja Licznika mikrokontrolera</w:t>
      </w:r>
    </w:p>
    <w:p w:rsidR="00B744A4" w:rsidRPr="009B3025" w:rsidRDefault="0042507F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Pojęcie p</w:t>
      </w:r>
      <w:r w:rsidR="00B744A4" w:rsidRPr="009B3025">
        <w:rPr>
          <w:sz w:val="28"/>
          <w:szCs w:val="28"/>
        </w:rPr>
        <w:t>rzerwania</w:t>
      </w:r>
    </w:p>
    <w:p w:rsidR="00B744A4" w:rsidRPr="009B3025" w:rsidRDefault="009B3025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Zalety pojazdów autonomicznych</w:t>
      </w:r>
    </w:p>
    <w:p w:rsidR="009B3025" w:rsidRPr="009B3025" w:rsidRDefault="009B3025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Wady pojazdów autonomicznych</w:t>
      </w:r>
    </w:p>
    <w:p w:rsidR="009B3025" w:rsidRPr="009B3025" w:rsidRDefault="009B3025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Programowanie mikrokontrolerów</w:t>
      </w:r>
    </w:p>
    <w:p w:rsidR="009B3025" w:rsidRPr="009B3025" w:rsidRDefault="009B3025" w:rsidP="009B302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9B3025">
        <w:rPr>
          <w:sz w:val="28"/>
          <w:szCs w:val="28"/>
        </w:rPr>
        <w:t>Przepisy odnośnie badań i stosowania pojazdów autonomicznych</w:t>
      </w:r>
    </w:p>
    <w:sectPr w:rsidR="009B3025" w:rsidRPr="009B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446B8"/>
    <w:multiLevelType w:val="hybridMultilevel"/>
    <w:tmpl w:val="7090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87295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A4"/>
    <w:rsid w:val="0042507F"/>
    <w:rsid w:val="00610AD8"/>
    <w:rsid w:val="0098764C"/>
    <w:rsid w:val="009B3025"/>
    <w:rsid w:val="00B744A4"/>
    <w:rsid w:val="00B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9649"/>
  <w15:chartTrackingRefBased/>
  <w15:docId w15:val="{5136EBE1-3EA6-4613-9C76-83E9ED1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Balawender</dc:creator>
  <cp:keywords/>
  <dc:description/>
  <cp:lastModifiedBy>Krzysztof</cp:lastModifiedBy>
  <cp:revision>2</cp:revision>
  <dcterms:created xsi:type="dcterms:W3CDTF">2024-06-11T18:20:00Z</dcterms:created>
  <dcterms:modified xsi:type="dcterms:W3CDTF">2024-06-11T18:40:00Z</dcterms:modified>
</cp:coreProperties>
</file>